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rPr>
          <w:highlight w:val="white"/>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sz w:val="20"/>
          <w:szCs w:val="20"/>
          <w:highlight w:val="white"/>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spacing w:line="227.99945454545454" w:lineRule="auto"/>
        <w:ind w:right="1580"/>
        <w:rPr>
          <w:rFonts w:ascii="Calibri" w:cs="Calibri" w:eastAsia="Calibri" w:hAnsi="Calibri"/>
          <w:i w:val="1"/>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WEST VIRGINIA</w:t>
      </w:r>
    </w:p>
    <w:p w:rsidR="00000000" w:rsidDel="00000000" w:rsidP="00000000" w:rsidRDefault="00000000" w:rsidRPr="00000000" w14:paraId="0000019A">
      <w:pPr>
        <w:widowControl w:val="0"/>
        <w:spacing w:after="240" w:before="240" w:line="228" w:lineRule="auto"/>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Silent.</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14:paraId="0000019B">
      <w:pPr>
        <w:widowControl w:val="0"/>
        <w:spacing w:after="240" w:before="240" w:line="228" w:lineRule="auto"/>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(W. Va. Code § 60-6-13).</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14:paraId="0000019C">
      <w:pPr>
        <w:widowControl w:val="0"/>
        <w:spacing w:after="240" w:before="240" w:line="228"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distilleries may only offer liquor for retail sale to customers from the distillery, mini-distillery, or micro-distillery for consumption off premises only (excluding samples) (W. Va. Code § 60-4-3a).</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14:paraId="0000019D">
      <w:pPr>
        <w:widowControl w:val="0"/>
        <w:spacing w:after="240" w:before="240" w:line="228" w:lineRule="auto"/>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Relief measures explicitly prohibit distilleries and mini-distilleries from providing home delivery of liquor.</w:t>
        <w:br w:type="textWrapping"/>
      </w: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https://abca.wv.gov/Documents/Advisories/Limited%20Outdoor%20Dining%20Area%20Advisory.4th_revised.101220.pdf</w:t>
        </w:r>
      </w:hyperlink>
      <w:r w:rsidDel="00000000" w:rsidR="00000000" w:rsidRPr="00000000">
        <w:rPr>
          <w:rtl w:val="0"/>
        </w:rPr>
      </w:r>
    </w:p>
    <w:p w:rsidR="00000000" w:rsidDel="00000000" w:rsidP="00000000" w:rsidRDefault="00000000" w:rsidRPr="00000000" w14:paraId="0000019E">
      <w:pPr>
        <w:widowControl w:val="0"/>
        <w:spacing w:after="240" w:before="240" w:line="228" w:lineRule="auto"/>
        <w:rPr>
          <w:rFonts w:ascii="Calibri" w:cs="Calibri" w:eastAsia="Calibri" w:hAnsi="Calibri"/>
          <w:b w:val="1"/>
        </w:rPr>
      </w:pPr>
      <w:r w:rsidDel="00000000" w:rsidR="00000000" w:rsidRPr="00000000">
        <w:rPr>
          <w:rFonts w:ascii="Calibri" w:cs="Calibri" w:eastAsia="Calibri" w:hAnsi="Calibri"/>
          <w:b w:val="1"/>
          <w:rtl w:val="0"/>
        </w:rPr>
        <w:t xml:space="preserve">Citation (shipment)</w:t>
      </w:r>
    </w:p>
    <w:p w:rsidR="00000000" w:rsidDel="00000000" w:rsidP="00000000" w:rsidRDefault="00000000" w:rsidRPr="00000000" w14:paraId="0000019F">
      <w:pPr>
        <w:widowControl w:val="0"/>
        <w:spacing w:after="240" w:before="240" w:line="228" w:lineRule="auto"/>
        <w:rPr>
          <w:rFonts w:ascii="Calibri" w:cs="Calibri" w:eastAsia="Calibri" w:hAnsi="Calibri"/>
          <w:b w:val="1"/>
        </w:rPr>
      </w:pPr>
      <w:r w:rsidDel="00000000" w:rsidR="00000000" w:rsidRPr="00000000">
        <w:rPr>
          <w:rFonts w:ascii="Calibri" w:cs="Calibri" w:eastAsia="Calibri" w:hAnsi="Calibri"/>
          <w:b w:val="1"/>
          <w:rtl w:val="0"/>
        </w:rPr>
        <w:t xml:space="preserve">West Virginia Code</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60-4-3. To whom licensed manufacturer may sell.</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 who is licensed to manufacture alcoholic liquors in this state may sell liquors in this state only to the West Virginia Alcohol Beverage Control Commissioner and to wholesalers and retailers licensed as provided in this chapter: Provided, That a holder of a winery or a farm winery license may sell wines and a holder of a distillery, mini-distillery, or micro-distillery license may sell alcoholic liquors manufactured by it in this state in accordance with the provisions of §60-6-2 of this code. Hours of retail sale by a winery or a farm winery or distillery, mini-distillery or micro-distillery are subject to regulation by the commissioner. A winery, distillery, farm winery, or mini-distillery may sell and ship alcoholic liquors outside of the state subject to provisions of this chapter.</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hyperlink r:id="rId12">
        <w:r w:rsidDel="00000000" w:rsidR="00000000" w:rsidRPr="00000000">
          <w:rPr>
            <w:rFonts w:ascii="Calibri" w:cs="Calibri" w:eastAsia="Calibri" w:hAnsi="Calibri"/>
            <w:b w:val="0"/>
            <w:i w:val="0"/>
            <w:smallCaps w:val="0"/>
            <w:strike w:val="0"/>
            <w:sz w:val="22"/>
            <w:szCs w:val="22"/>
            <w:shd w:fill="auto" w:val="clear"/>
            <w:vertAlign w:val="baseline"/>
            <w:rtl w:val="0"/>
          </w:rPr>
          <w:t xml:space="preserve">:</w:t>
        </w:r>
      </w:hyperlink>
      <w:hyperlink r:id="rId13">
        <w:r w:rsidDel="00000000" w:rsidR="00000000" w:rsidRPr="00000000">
          <w:rPr>
            <w:rFonts w:ascii="Calibri" w:cs="Calibri" w:eastAsia="Calibri" w:hAnsi="Calibri"/>
            <w:b w:val="0"/>
            <w:i w:val="0"/>
            <w:smallCaps w:val="0"/>
            <w:strike w:val="0"/>
            <w:color w:val="0000ff"/>
            <w:sz w:val="22"/>
            <w:szCs w:val="22"/>
            <w:shd w:fill="auto" w:val="clear"/>
            <w:vertAlign w:val="baseline"/>
            <w:rtl w:val="0"/>
          </w:rPr>
          <w:t xml:space="preserve"> </w:t>
        </w:r>
      </w:hyperlink>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https://www.wvlegislature.gov/wvcode/ChapterEntire.cfm?chap=60&amp;art=4&amp;section=3#4</w:t>
        </w:r>
      </w:hyperlink>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60-4-3a. Distillery and mini-distillery license to manufacture and sell.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Sales of liquor.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An operator of a distillery, mini-distillery, or micro-distillery may offer liquor for retail sale to customers from the distillery, mini-distillery, or micro-distillery for consumption off premises only. Except for complimentary samples offered pursuant to §60-6-1 of this code, customers may not consume any liquor on the premises of the distillery, mini-distillery, or micro-distillery and except for a distillery, mini-distillery, or micro-distillery that obtains a private manufacturer club license set forth in §60-7-1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et seq.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this code, and a Class A retail dealer license set forth in §11-16-1</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et seq.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code: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Provided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a licensed distillery, mini-distillery, or micro-distillery may offer complimentary samples of alcoholic liquors as authorized this subsection when alcoholic liquors are manufactured by that licensed distillery, mini-distillery, or micro-distillery for consumption on the licensed premises. Notwithstanding any other provision of law to the contrary, a licensed distillery, mini-distillery, or micro-distillery may sell, furnish, and serve alcoholic liquors when licensed accordingly beginning at 6:00 a.m. unless otherwise determined by the residents of the county pursuant to §7-1-3ss of this code.</w:t>
        <w:br w:type="textWrapping"/>
        <w:t xml:space="preserve">(b)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Retail off-premises consumption sales.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Every licensed distillery, mini-distillery, or micro-distillery shall comply with the provisions of §60-3A-9, §60-3A-11, §60-3A-13, §60-3A-16, §60-3A-17, §60-3A-18, §60-3A-19, §60-3A-22, §60-3A-23, §60-3A-24, §60-3A-25, and §60-3A-26 of this code, and the provisions of §60-3-1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et. seq.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§60-4-1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et. seq.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this code, applicable to liquor retailers and distillers.</w:t>
        <w:br w:type="textWrapping"/>
        <w:t xml:space="preserve">(e)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Limitations on licensees.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 distillery, mini-distillery, or micro-distillery may not sell more than 3,000 gallons of product at the distillery, mini-distillery, or micro-distillery location during the initial 24 month period of licensure. The distillery, mini-distillery, or micro-distillery may increase sales at the distillery, mini-distillery, micro-distillery location by 2,000 gallons following the initial 24 month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location. A licensed micro-distillery may not produce more than 10,000 gallons per calendar year at the micro-distillery location. The commissioner may issue more than one distillery or mini-distillery license to a single person or entity and a person may hold both a distillery and a mini-distillery license. The owners of a licensed distillery, mini-distillery, or micro-distillery may operate a winery, farm winery, brewery, or as a resident brewer as otherwise specified in the code.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https://www.wvlegislature.gov/wvcode/ChapterEntire.cfm?chap=60&amp;art=4&amp;section=3A#4</w:t>
        </w:r>
      </w:hyperlink>
      <w:r w:rsidDel="00000000" w:rsidR="00000000" w:rsidRPr="00000000">
        <w:rPr>
          <w:rtl w:val="0"/>
        </w:rPr>
      </w:r>
    </w:p>
    <w:p w:rsidR="00000000" w:rsidDel="00000000" w:rsidP="00000000" w:rsidRDefault="00000000" w:rsidRPr="00000000" w14:paraId="000001A4">
      <w:pPr>
        <w:widowControl w:val="0"/>
        <w:spacing w:after="240" w:before="240" w:line="228" w:lineRule="auto"/>
        <w:jc w:val="both"/>
        <w:rPr>
          <w:rFonts w:ascii="Calibri" w:cs="Calibri" w:eastAsia="Calibri" w:hAnsi="Calibri"/>
          <w:b w:val="1"/>
          <w:color w:val="1155cc"/>
          <w:u w:val="single"/>
        </w:rPr>
      </w:pPr>
      <w:r w:rsidDel="00000000" w:rsidR="00000000" w:rsidRPr="00000000">
        <w:rPr>
          <w:rFonts w:ascii="Calibri" w:cs="Calibri" w:eastAsia="Calibri" w:hAnsi="Calibri"/>
          <w:b w:val="1"/>
          <w:rtl w:val="0"/>
        </w:rPr>
        <w:t xml:space="preserve">§ 60-6-13. Restrictions on importing into, and transporting liquors in state.</w:t>
        <w:br w:type="textWrapping"/>
      </w:r>
      <w:r w:rsidDel="00000000" w:rsidR="00000000" w:rsidRPr="00000000">
        <w:rPr>
          <w:rFonts w:ascii="Calibri" w:cs="Calibri" w:eastAsia="Calibri" w:hAnsi="Calibri"/>
          <w:rtl w:val="0"/>
        </w:rPr>
        <w:t xml:space="preserve">Except as permitted by section six of this article and article eight of this chapter, a person shall not import into, or transport in this state, any alcoholic liquors, unless it is:</w:t>
        <w:br w:type="textWrapping"/>
        <w:t xml:space="preserve">(3) Transported into the state or through the state to persons outside the state upon transportation permits issued by the commissioner.</w:t>
        <w:br w:type="textWrapping"/>
      </w: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1155cc"/>
            <w:u w:val="single"/>
            <w:rtl w:val="0"/>
          </w:rPr>
          <w:t xml:space="preserve">https://www.wvlegislature.gov/wvcode/ChapterEntire.cfm?chap=60&amp;art=6&amp;section=13#6</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5">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A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7">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H.B. 2025, signed and enacted into law on May 20, 2021, allows a distillery, mini-distillery, or micro-distillery whose licensed premises is in West Virginia to obtain a private direct shipper license to ship from its primary place of business directly to a consumer in another state who is at least 21 years of age for personal consumption via a mail shipping carrier subject to the recipient state’s requirements and laws. A private direct shipper licensee may not ship more than two bottles of liquor per month to a retail liquor outlet for pickup by a consumer. The combined fluid volume of both bottles may not exceed three liters.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http://www.wvlegislature.gov/Bill_Status/bills_text.cfm?billdoc=HB2025%20SUB%20ENR.htm&amp;yr=2021&amp;sesstype=RS&amp;i=2025</w:t>
        </w:r>
      </w:hyperlink>
      <w:r w:rsidDel="00000000" w:rsidR="00000000" w:rsidRPr="00000000">
        <w:rPr>
          <w:rtl w:val="0"/>
        </w:rPr>
      </w:r>
    </w:p>
  </w:footnote>
  <w:footnote w:id="2">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H.B. 2025, signed and enacted into law on May 20, 2021, allows a distillery, mini-distillery, or micro-distillery whose licensed premises is in a state other than West Virginia to obtain a private direct shipper license to ship directly from the licensee’s primary place of distilling to a consumer who is at least 21 years of age for personal consumption via a mail shipping carrier. However, the shipments must be delivered to a retail liquor outlet in the market zone in which the consumer resides and cannot be shipped to areas designated as “dry” areas. A private direct shipper licensee may not ship more than two bottles of liquor per month to a retail liquor outlet for pickup by a consumer. The combined fluid volume of both bottles may not exceed three liters.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http://www.wvlegislature.gov/Bill_Status/bills_text.cfm?billdoc=HB2025%20SUB%20ENR.htm&amp;yr=2021&amp;sesstype=RS&amp;i=2025</w:t>
        </w:r>
      </w:hyperlink>
      <w:r w:rsidDel="00000000" w:rsidR="00000000" w:rsidRPr="00000000">
        <w:rPr>
          <w:rtl w:val="0"/>
        </w:rPr>
      </w:r>
    </w:p>
  </w:footnote>
  <w:footnote w:id="3">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H.B. 2025, signed and enacted into law on May 20, 2021, allows a distillery, mini-distillery, or micro-distillery whose licensed premises is in West Virginia to obtain a private direct shipper license to ship directly from the licensee’s primary place of distilling to a consumer who is at least 21 years of age for personal consumption via a mail shipping carrier. However, the shipments must be delivered to a retail liquor outlet in the market zone in which the consumer resides and cannot be shipped to areas designated as “dry” areas. A private direct shipper licensee may not ship more than two bottles of liquor per month to a retail liquor outlet for pickup by a consumer. The combined fluid volume of both bottles may not exceed three liters.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http://www.wvlegislature.gov/Bill_Status/bills_text.cfm?billdoc=HB2025%20SUB%20ENR.htm&amp;yr=2021&amp;sesstype=RS&amp;i=2025</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E57B2"/>
    <w:pPr>
      <w:tabs>
        <w:tab w:val="center" w:pos="4680"/>
        <w:tab w:val="right" w:pos="9360"/>
      </w:tabs>
      <w:spacing w:line="240" w:lineRule="auto"/>
    </w:pPr>
  </w:style>
  <w:style w:type="character" w:styleId="HeaderChar" w:customStyle="1">
    <w:name w:val="Header Char"/>
    <w:basedOn w:val="DefaultParagraphFont"/>
    <w:link w:val="Header"/>
    <w:uiPriority w:val="99"/>
    <w:rsid w:val="004E57B2"/>
  </w:style>
  <w:style w:type="paragraph" w:styleId="Footer">
    <w:name w:val="footer"/>
    <w:basedOn w:val="Normal"/>
    <w:link w:val="FooterChar"/>
    <w:uiPriority w:val="99"/>
    <w:unhideWhenUsed w:val="1"/>
    <w:rsid w:val="004E57B2"/>
    <w:pPr>
      <w:tabs>
        <w:tab w:val="center" w:pos="4680"/>
        <w:tab w:val="right" w:pos="9360"/>
      </w:tabs>
      <w:spacing w:line="240" w:lineRule="auto"/>
    </w:pPr>
  </w:style>
  <w:style w:type="character" w:styleId="FooterChar" w:customStyle="1">
    <w:name w:val="Footer Char"/>
    <w:basedOn w:val="DefaultParagraphFont"/>
    <w:link w:val="Footer"/>
    <w:uiPriority w:val="99"/>
    <w:rsid w:val="004E57B2"/>
  </w:style>
  <w:style w:type="character" w:styleId="Hyperlink">
    <w:name w:val="Hyperlink"/>
    <w:basedOn w:val="DefaultParagraphFont"/>
    <w:uiPriority w:val="99"/>
    <w:unhideWhenUsed w:val="1"/>
    <w:rsid w:val="004E57B2"/>
    <w:rPr>
      <w:color w:val="0000ff" w:themeColor="hyperlink"/>
      <w:u w:val="single"/>
    </w:rPr>
  </w:style>
  <w:style w:type="character" w:styleId="UnresolvedMention">
    <w:name w:val="Unresolved Mention"/>
    <w:basedOn w:val="DefaultParagraphFont"/>
    <w:uiPriority w:val="99"/>
    <w:semiHidden w:val="1"/>
    <w:unhideWhenUsed w:val="1"/>
    <w:rsid w:val="004E57B2"/>
    <w:rPr>
      <w:color w:val="605e5c"/>
      <w:shd w:color="auto" w:fill="e1dfdd" w:val="clear"/>
    </w:rPr>
  </w:style>
  <w:style w:type="paragraph" w:styleId="NoSpacing">
    <w:name w:val="No Spacing"/>
    <w:uiPriority w:val="1"/>
    <w:qFormat w:val="1"/>
    <w:rsid w:val="00726EA7"/>
    <w:pPr>
      <w:spacing w:line="240" w:lineRule="auto"/>
    </w:pPr>
  </w:style>
  <w:style w:type="paragraph" w:styleId="FootnoteText">
    <w:name w:val="footnote text"/>
    <w:basedOn w:val="Normal"/>
    <w:link w:val="FootnoteTextChar"/>
    <w:uiPriority w:val="99"/>
    <w:semiHidden w:val="1"/>
    <w:unhideWhenUsed w:val="1"/>
    <w:rsid w:val="007B548E"/>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7B548E"/>
    <w:rPr>
      <w:sz w:val="20"/>
      <w:szCs w:val="20"/>
    </w:rPr>
  </w:style>
  <w:style w:type="character" w:styleId="FootnoteReference">
    <w:name w:val="footnote reference"/>
    <w:basedOn w:val="DefaultParagraphFont"/>
    <w:uiPriority w:val="99"/>
    <w:semiHidden w:val="1"/>
    <w:unhideWhenUsed w:val="1"/>
    <w:rsid w:val="007B548E"/>
    <w:rPr>
      <w:vertAlign w:val="superscript"/>
    </w:rPr>
  </w:style>
  <w:style w:type="character" w:styleId="CommentReference">
    <w:name w:val="annotation reference"/>
    <w:basedOn w:val="DefaultParagraphFont"/>
    <w:uiPriority w:val="99"/>
    <w:semiHidden w:val="1"/>
    <w:unhideWhenUsed w:val="1"/>
    <w:rsid w:val="00BB2400"/>
    <w:rPr>
      <w:sz w:val="16"/>
      <w:szCs w:val="16"/>
    </w:rPr>
  </w:style>
  <w:style w:type="paragraph" w:styleId="CommentText">
    <w:name w:val="annotation text"/>
    <w:basedOn w:val="Normal"/>
    <w:link w:val="CommentTextChar"/>
    <w:uiPriority w:val="99"/>
    <w:semiHidden w:val="1"/>
    <w:unhideWhenUsed w:val="1"/>
    <w:rsid w:val="00BB2400"/>
    <w:pPr>
      <w:spacing w:line="240" w:lineRule="auto"/>
    </w:pPr>
    <w:rPr>
      <w:sz w:val="20"/>
      <w:szCs w:val="20"/>
    </w:rPr>
  </w:style>
  <w:style w:type="character" w:styleId="CommentTextChar" w:customStyle="1">
    <w:name w:val="Comment Text Char"/>
    <w:basedOn w:val="DefaultParagraphFont"/>
    <w:link w:val="CommentText"/>
    <w:uiPriority w:val="99"/>
    <w:semiHidden w:val="1"/>
    <w:rsid w:val="00BB2400"/>
    <w:rPr>
      <w:sz w:val="20"/>
      <w:szCs w:val="20"/>
    </w:rPr>
  </w:style>
  <w:style w:type="paragraph" w:styleId="CommentSubject">
    <w:name w:val="annotation subject"/>
    <w:basedOn w:val="CommentText"/>
    <w:next w:val="CommentText"/>
    <w:link w:val="CommentSubjectChar"/>
    <w:uiPriority w:val="99"/>
    <w:semiHidden w:val="1"/>
    <w:unhideWhenUsed w:val="1"/>
    <w:rsid w:val="00BB2400"/>
    <w:rPr>
      <w:b w:val="1"/>
      <w:bCs w:val="1"/>
    </w:rPr>
  </w:style>
  <w:style w:type="character" w:styleId="CommentSubjectChar" w:customStyle="1">
    <w:name w:val="Comment Subject Char"/>
    <w:basedOn w:val="CommentTextChar"/>
    <w:link w:val="CommentSubject"/>
    <w:uiPriority w:val="99"/>
    <w:semiHidden w:val="1"/>
    <w:rsid w:val="00BB2400"/>
    <w:rPr>
      <w:b w:val="1"/>
      <w:bCs w:val="1"/>
      <w:sz w:val="20"/>
      <w:szCs w:val="20"/>
    </w:rPr>
  </w:style>
  <w:style w:type="character" w:styleId="FollowedHyperlink">
    <w:name w:val="FollowedHyperlink"/>
    <w:basedOn w:val="DefaultParagraphFont"/>
    <w:uiPriority w:val="99"/>
    <w:semiHidden w:val="1"/>
    <w:unhideWhenUsed w:val="1"/>
    <w:rsid w:val="00557CDA"/>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bca.wv.gov/Documents/Advisories/Limited%20Outdoor%20Dining%20Area%20Advisory.4th_revised.101220.pdf" TargetMode="External"/><Relationship Id="rId10" Type="http://schemas.openxmlformats.org/officeDocument/2006/relationships/footer" Target="footer1.xml"/><Relationship Id="rId13" Type="http://schemas.openxmlformats.org/officeDocument/2006/relationships/hyperlink" Target="https://www.wvlegislature.gov/wvcode/ChapterEntire.cfm?chap=60&amp;art=4&amp;section=3#4" TargetMode="External"/><Relationship Id="rId12" Type="http://schemas.openxmlformats.org/officeDocument/2006/relationships/hyperlink" Target="https://www.wvlegislature.gov/wvcode/ChapterEntire.cfm?chap=60&amp;art=4&amp;section=3#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www.wvlegislature.gov/wvcode/ChapterEntire.cfm?chap=60&amp;art=4&amp;section=3A#4" TargetMode="External"/><Relationship Id="rId14" Type="http://schemas.openxmlformats.org/officeDocument/2006/relationships/hyperlink" Target="https://www.wvlegislature.gov/wvcode/ChapterEntire.cfm?chap=60&amp;art=4&amp;section=3#4" TargetMode="External"/><Relationship Id="rId16" Type="http://schemas.openxmlformats.org/officeDocument/2006/relationships/hyperlink" Target="https://www.wvlegislature.gov/wvcode/ChapterEntire.cfm?chap=60&amp;art=6&amp;section=13#6"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www.wvlegislature.gov/Bill_Status/bills_text.cfm?billdoc=HB2025%20SUB%20ENR.htm&amp;yr=2021&amp;sesstype=RS&amp;i=2025" TargetMode="External"/><Relationship Id="rId3" Type="http://schemas.openxmlformats.org/officeDocument/2006/relationships/hyperlink" Target="http://www.wvlegislature.gov/Bill_Status/bills_text.cfm?billdoc=HB2025%20SUB%20ENR.htm&amp;yr=2021&amp;sesstype=RS&amp;i=2025" TargetMode="External"/><Relationship Id="rId4" Type="http://schemas.openxmlformats.org/officeDocument/2006/relationships/hyperlink" Target="http://www.wvlegislature.gov/Bill_Status/bills_text.cfm?billdoc=HB2025%20SUB%20ENR.htm&amp;yr=2021&amp;sesstype=RS&amp;i=2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QGDduc5kPck430Voqk5rxu9w==">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2021-08-11T21:47:00Z</dcterms:created>
</cp:coreProperties>
</file>